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39"/>
      </w:tblGrid>
      <w:tr w:rsidR="00D8637B" w:rsidRPr="00917526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D8637B" w:rsidRPr="00917526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 w:rsidRPr="00917526">
              <w:rPr>
                <w:rFonts w:ascii="Open Sans" w:hAnsi="Open Sans"/>
                <w:b/>
                <w:smallCaps/>
                <w:sz w:val="20"/>
              </w:rPr>
              <w:t xml:space="preserve">Ime i adresa naručioca </w:t>
            </w:r>
            <w:r w:rsidRPr="00917526">
              <w:rPr>
                <w:rFonts w:ascii="Open Sans" w:hAnsi="Open Sans"/>
                <w:smallCaps/>
                <w:sz w:val="20"/>
                <w:highlight w:val="lightGray"/>
              </w:rPr>
              <w:t>[…………..]</w:t>
            </w:r>
          </w:p>
          <w:p w:rsidR="00D8637B" w:rsidRPr="00917526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 w:rsidRPr="00917526">
              <w:rPr>
                <w:rFonts w:ascii="Open Sans" w:hAnsi="Open Sans"/>
                <w:b/>
                <w:smallCaps/>
                <w:sz w:val="20"/>
              </w:rPr>
              <w:t xml:space="preserve">Naziv tendera </w:t>
            </w:r>
            <w:r w:rsidRPr="00917526">
              <w:rPr>
                <w:rFonts w:ascii="Open Sans" w:hAnsi="Open Sans"/>
                <w:smallCaps/>
                <w:sz w:val="20"/>
                <w:highlight w:val="lightGray"/>
              </w:rPr>
              <w:t>[…………..]</w:t>
            </w:r>
          </w:p>
          <w:p w:rsidR="00D8637B" w:rsidRPr="00917526" w:rsidRDefault="00D8637B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 w:rsidRPr="00917526">
              <w:rPr>
                <w:rFonts w:ascii="Open Sans" w:hAnsi="Open Sans"/>
                <w:b/>
                <w:smallCaps/>
                <w:sz w:val="20"/>
              </w:rPr>
              <w:t xml:space="preserve">Referentni broj  </w:t>
            </w:r>
            <w:r w:rsidRPr="00917526">
              <w:rPr>
                <w:rFonts w:ascii="Open Sans" w:hAnsi="Open Sans"/>
                <w:smallCaps/>
                <w:sz w:val="20"/>
                <w:highlight w:val="lightGray"/>
              </w:rPr>
              <w:t>[…………..]</w:t>
            </w:r>
          </w:p>
          <w:p w:rsidR="00D8637B" w:rsidRPr="00917526" w:rsidRDefault="00D8637B" w:rsidP="00C96EF0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17526">
              <w:rPr>
                <w:rFonts w:ascii="Open Sans" w:hAnsi="Open Sans"/>
                <w:b/>
                <w:smallCaps/>
                <w:sz w:val="20"/>
              </w:rPr>
              <w:t xml:space="preserve">Datum </w:t>
            </w:r>
            <w:r w:rsidR="00C96EF0">
              <w:rPr>
                <w:rFonts w:ascii="Open Sans" w:hAnsi="Open Sans"/>
                <w:b/>
                <w:smallCaps/>
                <w:sz w:val="20"/>
              </w:rPr>
              <w:t>raspisivanja tenderske procedure</w:t>
            </w:r>
            <w:r w:rsidRPr="00917526">
              <w:rPr>
                <w:rFonts w:ascii="Open Sans" w:hAnsi="Open Sans"/>
                <w:b/>
                <w:smallCaps/>
                <w:sz w:val="20"/>
              </w:rPr>
              <w:t>:</w:t>
            </w:r>
            <w:r w:rsidRPr="00917526">
              <w:rPr>
                <w:rFonts w:ascii="Open Sans" w:hAnsi="Open Sans"/>
                <w:b/>
                <w:sz w:val="20"/>
              </w:rPr>
              <w:t xml:space="preserve"> </w:t>
            </w:r>
            <w:r w:rsidR="00DC38CE" w:rsidRPr="00917526">
              <w:rPr>
                <w:rFonts w:ascii="Open Sans" w:hAnsi="Open Sans"/>
                <w:sz w:val="20"/>
              </w:rPr>
              <w:t>[</w:t>
            </w:r>
            <w:r w:rsidRPr="00917526">
              <w:rPr>
                <w:rFonts w:ascii="Open Sans" w:hAnsi="Open Sans"/>
                <w:sz w:val="20"/>
                <w:highlight w:val="lightGray"/>
              </w:rPr>
              <w:t>dd/mm/gggg</w:t>
            </w:r>
            <w:r w:rsidR="00DC38CE" w:rsidRPr="00917526">
              <w:rPr>
                <w:rFonts w:ascii="Open Sans" w:hAnsi="Open Sans"/>
                <w:sz w:val="20"/>
              </w:rPr>
              <w:t>]</w:t>
            </w:r>
          </w:p>
        </w:tc>
      </w:tr>
    </w:tbl>
    <w:p w:rsidR="00056F91" w:rsidRPr="00917526" w:rsidRDefault="007734F0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 w:rsidRPr="00917526">
        <w:rPr>
          <w:rFonts w:ascii="Open Sans" w:hAnsi="Open Sans"/>
          <w:b/>
          <w:smallCaps/>
          <w:sz w:val="24"/>
        </w:rPr>
        <w:t>ZAHTEV ZA PONUDU -  Radovi</w:t>
      </w:r>
    </w:p>
    <w:p w:rsidR="00F16731" w:rsidRPr="00917526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BE58D1" w:rsidRPr="00BE58D1" w:rsidRDefault="00056F91" w:rsidP="00BE58D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17526">
        <w:rPr>
          <w:rFonts w:ascii="Open Sans" w:hAnsi="Open Sans"/>
          <w:b/>
          <w:sz w:val="20"/>
        </w:rPr>
        <w:t>INFORMACIJE O PODNOŠENJU TENDER</w:t>
      </w:r>
      <w:r w:rsidR="00BE58D1">
        <w:rPr>
          <w:rFonts w:ascii="Open Sans" w:hAnsi="Open Sans"/>
          <w:b/>
          <w:sz w:val="20"/>
        </w:rPr>
        <w:t>SKIH PONUDA</w:t>
      </w:r>
    </w:p>
    <w:p w:rsidR="00056F91" w:rsidRPr="00917526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:rsidR="00056F91" w:rsidRPr="00917526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917526">
        <w:rPr>
          <w:u w:val="single"/>
        </w:rPr>
        <w:t>Predmet ugovora:</w:t>
      </w:r>
      <w:r w:rsidRPr="00917526">
        <w:rPr>
          <w:rFonts w:ascii="Open Sans" w:hAnsi="Open Sans"/>
          <w:sz w:val="20"/>
        </w:rPr>
        <w:t xml:space="preserve"> </w:t>
      </w:r>
    </w:p>
    <w:p w:rsidR="00056F91" w:rsidRPr="00917526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917526">
        <w:rPr>
          <w:rFonts w:ascii="Open Sans" w:hAnsi="Open Sans"/>
          <w:sz w:val="20"/>
        </w:rPr>
        <w:t>Predmet ovog tendera je:</w:t>
      </w:r>
    </w:p>
    <w:p w:rsidR="00056F91" w:rsidRPr="00917526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917526" w:rsidRDefault="00F16731" w:rsidP="00AE2357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  <w:r w:rsidRPr="00917526">
        <w:rPr>
          <w:rFonts w:ascii="Open Sans" w:hAnsi="Open Sans"/>
          <w:sz w:val="20"/>
          <w:highlight w:val="lightGray"/>
        </w:rPr>
        <w:t>[………………………………….]</w:t>
      </w:r>
    </w:p>
    <w:p w:rsidR="00056F91" w:rsidRPr="00917526" w:rsidRDefault="00056F91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</w:rPr>
      </w:pPr>
    </w:p>
    <w:p w:rsidR="00056F91" w:rsidRPr="00917526" w:rsidRDefault="00BE58D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Krajnji r</w:t>
      </w:r>
      <w:r w:rsidR="00056F91" w:rsidRPr="00917526">
        <w:rPr>
          <w:u w:val="single"/>
        </w:rPr>
        <w:t>ok za podnošenje tender</w:t>
      </w:r>
      <w:r>
        <w:rPr>
          <w:u w:val="single"/>
        </w:rPr>
        <w:t>skih ponuda</w:t>
      </w:r>
      <w:r w:rsidR="00056F91" w:rsidRPr="00917526">
        <w:rPr>
          <w:u w:val="single"/>
        </w:rPr>
        <w:t>:</w:t>
      </w:r>
    </w:p>
    <w:p w:rsidR="00056F91" w:rsidRPr="00917526" w:rsidRDefault="00BE58D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Krajnji r</w:t>
      </w:r>
      <w:r w:rsidR="00056F91" w:rsidRPr="00917526">
        <w:rPr>
          <w:rFonts w:ascii="Open Sans" w:hAnsi="Open Sans"/>
          <w:sz w:val="20"/>
        </w:rPr>
        <w:t>ok za podnošenje tender</w:t>
      </w:r>
      <w:r>
        <w:rPr>
          <w:rFonts w:ascii="Open Sans" w:hAnsi="Open Sans"/>
          <w:sz w:val="20"/>
        </w:rPr>
        <w:t>skih ponuda</w:t>
      </w:r>
      <w:r w:rsidR="00056F91" w:rsidRPr="00917526">
        <w:rPr>
          <w:rFonts w:ascii="Open Sans" w:hAnsi="Open Sans"/>
          <w:sz w:val="20"/>
        </w:rPr>
        <w:t xml:space="preserve"> je </w:t>
      </w:r>
      <w:r w:rsidR="00056F91" w:rsidRPr="00917526">
        <w:rPr>
          <w:rFonts w:ascii="Open Sans" w:hAnsi="Open Sans"/>
          <w:b/>
          <w:sz w:val="20"/>
          <w:highlight w:val="lightGray"/>
        </w:rPr>
        <w:t>[dd/mm/gggg u xx:xx časova]</w:t>
      </w:r>
      <w:r w:rsidR="00056F91" w:rsidRPr="00917526">
        <w:rPr>
          <w:rStyle w:val="FootnoteReference"/>
          <w:rFonts w:ascii="Open Sans" w:hAnsi="Open Sans"/>
          <w:sz w:val="20"/>
          <w:highlight w:val="lightGray"/>
        </w:rPr>
        <w:footnoteReference w:id="1"/>
      </w:r>
    </w:p>
    <w:p w:rsidR="00056F91" w:rsidRPr="00917526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917526" w:rsidRDefault="00553D4C" w:rsidP="00AE2357">
      <w:pPr>
        <w:pStyle w:val="ListParagraph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</w:rPr>
      </w:pPr>
      <w:r w:rsidRPr="00917526">
        <w:rPr>
          <w:rFonts w:ascii="Open Sans" w:hAnsi="Open Sans"/>
          <w:sz w:val="20"/>
          <w:u w:val="single"/>
        </w:rPr>
        <w:t>Obaveštenje o dodeli</w:t>
      </w:r>
      <w:r w:rsidR="00BE58D1">
        <w:rPr>
          <w:rFonts w:ascii="Open Sans" w:hAnsi="Open Sans"/>
          <w:sz w:val="20"/>
          <w:u w:val="single"/>
        </w:rPr>
        <w:t xml:space="preserve"> ugovora</w:t>
      </w:r>
      <w:r w:rsidRPr="00917526">
        <w:rPr>
          <w:rFonts w:ascii="Open Sans" w:hAnsi="Open Sans"/>
          <w:sz w:val="20"/>
          <w:u w:val="single"/>
        </w:rPr>
        <w:t>:</w:t>
      </w:r>
    </w:p>
    <w:p w:rsidR="00056F91" w:rsidRPr="00917526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917526">
        <w:rPr>
          <w:rFonts w:ascii="Open Sans" w:hAnsi="Open Sans"/>
          <w:sz w:val="20"/>
        </w:rPr>
        <w:t>Uspešni ponuđač će biti i</w:t>
      </w:r>
      <w:r w:rsidR="00BE58D1">
        <w:rPr>
          <w:rFonts w:ascii="Open Sans" w:hAnsi="Open Sans"/>
          <w:sz w:val="20"/>
        </w:rPr>
        <w:t xml:space="preserve"> obavešten</w:t>
      </w:r>
      <w:r w:rsidRPr="00917526">
        <w:rPr>
          <w:rFonts w:ascii="Open Sans" w:hAnsi="Open Sans"/>
          <w:sz w:val="20"/>
        </w:rPr>
        <w:t xml:space="preserve"> o rezultatima evaluacione procedure u pisanoj formi.</w:t>
      </w:r>
    </w:p>
    <w:p w:rsidR="00056F91" w:rsidRPr="00917526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917526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  <w:r w:rsidRPr="00917526">
        <w:rPr>
          <w:u w:val="single"/>
        </w:rPr>
        <w:t xml:space="preserve">Adresa i </w:t>
      </w:r>
      <w:r w:rsidRPr="00917526">
        <w:rPr>
          <w:rFonts w:ascii="Open Sans" w:hAnsi="Open Sans"/>
          <w:sz w:val="20"/>
          <w:u w:val="single"/>
        </w:rPr>
        <w:t>način</w:t>
      </w:r>
      <w:r w:rsidRPr="00917526">
        <w:rPr>
          <w:u w:val="single"/>
        </w:rPr>
        <w:t xml:space="preserve"> podnošenje tender</w:t>
      </w:r>
      <w:r w:rsidR="00BE58D1">
        <w:rPr>
          <w:u w:val="single"/>
        </w:rPr>
        <w:t>skih ponuda</w:t>
      </w:r>
      <w:r w:rsidRPr="00917526">
        <w:rPr>
          <w:u w:val="single"/>
        </w:rPr>
        <w:t>:</w:t>
      </w:r>
    </w:p>
    <w:p w:rsidR="00056F91" w:rsidRPr="00917526" w:rsidRDefault="00BE58D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Ponuđači </w:t>
      </w:r>
      <w:r w:rsidR="00056F91" w:rsidRPr="00917526">
        <w:rPr>
          <w:rFonts w:ascii="Open Sans" w:hAnsi="Open Sans"/>
          <w:sz w:val="20"/>
        </w:rPr>
        <w:t>će podnositi svoje tender</w:t>
      </w:r>
      <w:r>
        <w:rPr>
          <w:rFonts w:ascii="Open Sans" w:hAnsi="Open Sans"/>
          <w:sz w:val="20"/>
        </w:rPr>
        <w:t>ske ponude</w:t>
      </w:r>
      <w:r w:rsidR="00056F91" w:rsidRPr="00917526">
        <w:rPr>
          <w:rFonts w:ascii="Open Sans" w:hAnsi="Open Sans"/>
          <w:sz w:val="20"/>
        </w:rPr>
        <w:t xml:space="preserve"> koristeći priloženi </w:t>
      </w:r>
      <w:r w:rsidR="00056F91" w:rsidRPr="00917526">
        <w:rPr>
          <w:rFonts w:ascii="Open Sans" w:hAnsi="Open Sans"/>
          <w:b/>
          <w:sz w:val="20"/>
        </w:rPr>
        <w:t>obrazac za podnošenje</w:t>
      </w:r>
      <w:r>
        <w:rPr>
          <w:rFonts w:ascii="Open Sans" w:hAnsi="Open Sans"/>
          <w:b/>
          <w:sz w:val="20"/>
        </w:rPr>
        <w:t xml:space="preserve"> ponuda</w:t>
      </w:r>
      <w:r w:rsidR="00056F91" w:rsidRPr="00917526">
        <w:rPr>
          <w:rFonts w:ascii="Open Sans" w:hAnsi="Open Sans"/>
          <w:b/>
          <w:sz w:val="20"/>
        </w:rPr>
        <w:t xml:space="preserve">. </w:t>
      </w:r>
      <w:r w:rsidR="00056F91" w:rsidRPr="00917526">
        <w:rPr>
          <w:rFonts w:ascii="Open Sans" w:hAnsi="Open Sans"/>
          <w:sz w:val="20"/>
        </w:rPr>
        <w:t>Tender</w:t>
      </w:r>
      <w:r>
        <w:rPr>
          <w:rFonts w:ascii="Open Sans" w:hAnsi="Open Sans"/>
          <w:sz w:val="20"/>
        </w:rPr>
        <w:t>sku ponudu</w:t>
      </w:r>
      <w:r w:rsidR="00056F91" w:rsidRPr="00917526">
        <w:rPr>
          <w:rFonts w:ascii="Open Sans" w:hAnsi="Open Sans"/>
          <w:sz w:val="20"/>
        </w:rPr>
        <w:t xml:space="preserve"> je potrebno podneti u </w:t>
      </w:r>
      <w:r w:rsidR="00056F91" w:rsidRPr="00917526">
        <w:rPr>
          <w:rFonts w:ascii="Open Sans" w:hAnsi="Open Sans"/>
          <w:b/>
          <w:sz w:val="20"/>
        </w:rPr>
        <w:t>jednom originalnom primerku</w:t>
      </w:r>
      <w:r w:rsidR="00056F91" w:rsidRPr="00917526">
        <w:rPr>
          <w:rFonts w:ascii="Open Sans" w:hAnsi="Open Sans"/>
          <w:sz w:val="20"/>
        </w:rPr>
        <w:t>. Naručilac će odbaciti sve</w:t>
      </w:r>
      <w:r>
        <w:rPr>
          <w:rFonts w:ascii="Open Sans" w:hAnsi="Open Sans"/>
          <w:sz w:val="20"/>
        </w:rPr>
        <w:t xml:space="preserve"> ponude </w:t>
      </w:r>
      <w:r w:rsidR="00C92C72" w:rsidRPr="00917526">
        <w:rPr>
          <w:rFonts w:ascii="Open Sans" w:hAnsi="Open Sans"/>
          <w:sz w:val="20"/>
        </w:rPr>
        <w:t>ponuđača</w:t>
      </w:r>
      <w:r w:rsidR="00056F91" w:rsidRPr="00917526">
        <w:rPr>
          <w:rFonts w:ascii="Open Sans" w:hAnsi="Open Sans"/>
          <w:sz w:val="20"/>
        </w:rPr>
        <w:t xml:space="preserve"> koji ne koriste propisani obrazac</w:t>
      </w:r>
      <w:r>
        <w:rPr>
          <w:rFonts w:ascii="Open Sans" w:hAnsi="Open Sans"/>
          <w:sz w:val="20"/>
        </w:rPr>
        <w:t xml:space="preserve"> za podnošenje ponuda</w:t>
      </w:r>
      <w:r w:rsidR="00056F91" w:rsidRPr="00917526">
        <w:rPr>
          <w:rFonts w:ascii="Open Sans" w:hAnsi="Open Sans"/>
          <w:sz w:val="20"/>
        </w:rPr>
        <w:t xml:space="preserve">. </w:t>
      </w:r>
    </w:p>
    <w:p w:rsidR="00056F91" w:rsidRPr="00917526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:rsidR="00056F91" w:rsidRPr="00917526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917526">
        <w:rPr>
          <w:rFonts w:ascii="Open Sans" w:hAnsi="Open Sans"/>
          <w:sz w:val="20"/>
        </w:rPr>
        <w:t>Tender</w:t>
      </w:r>
      <w:r w:rsidR="00BE58D1">
        <w:rPr>
          <w:rFonts w:ascii="Open Sans" w:hAnsi="Open Sans"/>
          <w:sz w:val="20"/>
        </w:rPr>
        <w:t xml:space="preserve">ske ponude </w:t>
      </w:r>
      <w:r w:rsidRPr="00917526">
        <w:rPr>
          <w:rFonts w:ascii="Open Sans" w:hAnsi="Open Sans"/>
          <w:sz w:val="20"/>
        </w:rPr>
        <w:t>moraju biti podnet</w:t>
      </w:r>
      <w:r w:rsidR="00C96EF0">
        <w:rPr>
          <w:rFonts w:ascii="Open Sans" w:hAnsi="Open Sans"/>
          <w:sz w:val="20"/>
        </w:rPr>
        <w:t>e</w:t>
      </w:r>
      <w:r w:rsidRPr="00917526">
        <w:rPr>
          <w:rFonts w:ascii="Open Sans" w:hAnsi="Open Sans"/>
          <w:sz w:val="20"/>
        </w:rPr>
        <w:t xml:space="preserve"> u zapečaćenim kovertama, koj</w:t>
      </w:r>
      <w:r w:rsidR="00BE58D1">
        <w:rPr>
          <w:rFonts w:ascii="Open Sans" w:hAnsi="Open Sans"/>
          <w:sz w:val="20"/>
        </w:rPr>
        <w:t>e</w:t>
      </w:r>
      <w:r w:rsidRPr="00917526">
        <w:rPr>
          <w:rFonts w:ascii="Open Sans" w:hAnsi="Open Sans"/>
          <w:sz w:val="20"/>
        </w:rPr>
        <w:t xml:space="preserve"> treba da </w:t>
      </w:r>
      <w:r w:rsidR="00BE58D1">
        <w:rPr>
          <w:rFonts w:ascii="Open Sans" w:hAnsi="Open Sans"/>
          <w:sz w:val="20"/>
        </w:rPr>
        <w:t xml:space="preserve">sadrže </w:t>
      </w:r>
      <w:r w:rsidRPr="00917526">
        <w:rPr>
          <w:rFonts w:ascii="Open Sans" w:hAnsi="Open Sans"/>
          <w:sz w:val="20"/>
        </w:rPr>
        <w:t>sledeće informacije:</w:t>
      </w:r>
    </w:p>
    <w:p w:rsidR="00056F91" w:rsidRPr="00917526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 w:rsidRPr="00917526">
        <w:rPr>
          <w:rFonts w:ascii="Open Sans" w:hAnsi="Open Sans"/>
          <w:sz w:val="20"/>
        </w:rPr>
        <w:t>Ime i adresa ponuđača</w:t>
      </w:r>
    </w:p>
    <w:p w:rsidR="00056F91" w:rsidRPr="00917526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 w:rsidRPr="00917526">
        <w:rPr>
          <w:rFonts w:ascii="Open Sans" w:hAnsi="Open Sans"/>
          <w:sz w:val="20"/>
        </w:rPr>
        <w:t xml:space="preserve">Naziv tendera </w:t>
      </w:r>
      <w:r w:rsidRPr="00917526">
        <w:rPr>
          <w:rFonts w:ascii="Open Sans" w:hAnsi="Open Sans"/>
          <w:smallCaps/>
          <w:sz w:val="20"/>
          <w:highlight w:val="lightGray"/>
        </w:rPr>
        <w:t>[…………..]</w:t>
      </w:r>
    </w:p>
    <w:p w:rsidR="00056F91" w:rsidRPr="00917526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 w:rsidRPr="00917526">
        <w:rPr>
          <w:rFonts w:ascii="Open Sans" w:hAnsi="Open Sans"/>
          <w:sz w:val="20"/>
        </w:rPr>
        <w:t xml:space="preserve">Referentni broj </w:t>
      </w:r>
      <w:r w:rsidRPr="00917526">
        <w:rPr>
          <w:rFonts w:ascii="Open Sans" w:hAnsi="Open Sans"/>
          <w:smallCaps/>
          <w:sz w:val="20"/>
          <w:highlight w:val="lightGray"/>
        </w:rPr>
        <w:t>[…………..]</w:t>
      </w:r>
    </w:p>
    <w:p w:rsidR="00056F91" w:rsidRPr="00917526" w:rsidRDefault="00BE58D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R</w:t>
      </w:r>
      <w:r w:rsidR="00056F91" w:rsidRPr="00917526">
        <w:rPr>
          <w:rFonts w:ascii="Open Sans" w:hAnsi="Open Sans"/>
          <w:sz w:val="20"/>
        </w:rPr>
        <w:t xml:space="preserve">ečenicu: "Ne otvarati pre </w:t>
      </w:r>
      <w:r>
        <w:rPr>
          <w:rFonts w:ascii="Open Sans" w:hAnsi="Open Sans"/>
          <w:sz w:val="20"/>
        </w:rPr>
        <w:t>sastanka za otvaranje ponuda</w:t>
      </w:r>
      <w:r w:rsidR="00056F91" w:rsidRPr="00917526">
        <w:rPr>
          <w:rFonts w:ascii="Open Sans" w:hAnsi="Open Sans"/>
          <w:sz w:val="20"/>
        </w:rPr>
        <w:t>"</w:t>
      </w:r>
    </w:p>
    <w:p w:rsidR="00D8637B" w:rsidRPr="00917526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917526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917526">
        <w:rPr>
          <w:rFonts w:ascii="Open Sans" w:hAnsi="Open Sans"/>
          <w:sz w:val="20"/>
        </w:rPr>
        <w:t>Tender</w:t>
      </w:r>
      <w:r w:rsidR="00BE58D1">
        <w:rPr>
          <w:rFonts w:ascii="Open Sans" w:hAnsi="Open Sans"/>
          <w:sz w:val="20"/>
        </w:rPr>
        <w:t>ske ponude</w:t>
      </w:r>
      <w:r w:rsidRPr="00917526">
        <w:rPr>
          <w:rFonts w:ascii="Open Sans" w:hAnsi="Open Sans"/>
          <w:sz w:val="20"/>
        </w:rPr>
        <w:t xml:space="preserve"> mogu biti </w:t>
      </w:r>
      <w:r w:rsidR="00BE58D1">
        <w:rPr>
          <w:rFonts w:ascii="Open Sans" w:hAnsi="Open Sans"/>
          <w:sz w:val="20"/>
        </w:rPr>
        <w:t xml:space="preserve"> dostavljene </w:t>
      </w:r>
      <w:r w:rsidRPr="00917526">
        <w:rPr>
          <w:rFonts w:ascii="Open Sans" w:hAnsi="Open Sans"/>
          <w:sz w:val="20"/>
        </w:rPr>
        <w:t>lično, poštom ili kurirskom službom na sledeću adresu:</w:t>
      </w:r>
    </w:p>
    <w:p w:rsidR="00056F91" w:rsidRPr="00917526" w:rsidRDefault="00BD23F9" w:rsidP="00BD23F9">
      <w:pPr>
        <w:spacing w:after="0"/>
        <w:ind w:left="720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17526">
        <w:rPr>
          <w:rFonts w:ascii="Open Sans" w:hAnsi="Open Sans"/>
          <w:sz w:val="20"/>
          <w:highlight w:val="lightGray"/>
        </w:rPr>
        <w:t>[Ime i adresa naručioca</w:t>
      </w:r>
    </w:p>
    <w:p w:rsidR="00056F91" w:rsidRPr="00917526" w:rsidRDefault="00BD23F9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  <w:r w:rsidRPr="00917526">
        <w:rPr>
          <w:rFonts w:ascii="Open Sans" w:hAnsi="Open Sans"/>
          <w:sz w:val="20"/>
          <w:highlight w:val="lightGray"/>
        </w:rPr>
        <w:t>Kontakt osoba (opciono)]</w:t>
      </w:r>
    </w:p>
    <w:p w:rsidR="001B336D" w:rsidRPr="00917526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CD3CCA" w:rsidRDefault="00BE58D1" w:rsidP="00CD3CCA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Podsećaju </w:t>
      </w:r>
      <w:r w:rsidR="00CD3CCA">
        <w:rPr>
          <w:rFonts w:ascii="Open Sans" w:hAnsi="Open Sans"/>
          <w:sz w:val="20"/>
        </w:rPr>
        <w:t xml:space="preserve">se ponuđači da </w:t>
      </w:r>
      <w:r w:rsidR="000703EE">
        <w:rPr>
          <w:rFonts w:ascii="Open Sans" w:hAnsi="Open Sans"/>
          <w:sz w:val="20"/>
        </w:rPr>
        <w:t xml:space="preserve">tenderske </w:t>
      </w:r>
      <w:r w:rsidR="00CD3CCA">
        <w:rPr>
          <w:rFonts w:ascii="Open Sans" w:hAnsi="Open Sans"/>
          <w:sz w:val="20"/>
        </w:rPr>
        <w:t xml:space="preserve">ponude </w:t>
      </w:r>
      <w:r w:rsidR="000703EE">
        <w:rPr>
          <w:rFonts w:ascii="Open Sans" w:hAnsi="Open Sans"/>
          <w:sz w:val="20"/>
        </w:rPr>
        <w:t xml:space="preserve">dostavljene lično </w:t>
      </w:r>
      <w:r w:rsidR="00CD3CCA">
        <w:rPr>
          <w:rFonts w:ascii="Open Sans" w:hAnsi="Open Sans"/>
          <w:sz w:val="20"/>
        </w:rPr>
        <w:t>naru</w:t>
      </w:r>
      <w:r w:rsidR="00CD3CCA">
        <w:rPr>
          <w:rFonts w:ascii="Open Sans" w:hAnsi="Open Sans"/>
          <w:sz w:val="20"/>
          <w:lang w:val="sr-Latn-ME"/>
        </w:rPr>
        <w:t>čioc</w:t>
      </w:r>
      <w:r w:rsidR="000703EE">
        <w:rPr>
          <w:rFonts w:ascii="Open Sans" w:hAnsi="Open Sans"/>
          <w:sz w:val="20"/>
          <w:lang w:val="sr-Latn-ME"/>
        </w:rPr>
        <w:t>u</w:t>
      </w:r>
      <w:r w:rsidR="00CD3CCA">
        <w:rPr>
          <w:rFonts w:ascii="Open Sans" w:hAnsi="Open Sans"/>
          <w:sz w:val="20"/>
        </w:rPr>
        <w:t xml:space="preserve"> </w:t>
      </w:r>
      <w:r w:rsidR="000703EE">
        <w:rPr>
          <w:rFonts w:ascii="Open Sans" w:hAnsi="Open Sans"/>
          <w:sz w:val="20"/>
        </w:rPr>
        <w:t xml:space="preserve">moraju </w:t>
      </w:r>
      <w:r>
        <w:rPr>
          <w:rFonts w:ascii="Open Sans" w:hAnsi="Open Sans"/>
          <w:sz w:val="20"/>
        </w:rPr>
        <w:t>pošt</w:t>
      </w:r>
      <w:r w:rsidR="000703EE">
        <w:rPr>
          <w:rFonts w:ascii="Open Sans" w:hAnsi="Open Sans"/>
          <w:sz w:val="20"/>
        </w:rPr>
        <w:t>ovati</w:t>
      </w:r>
      <w:r>
        <w:rPr>
          <w:rFonts w:ascii="Open Sans" w:hAnsi="Open Sans"/>
          <w:sz w:val="20"/>
        </w:rPr>
        <w:t xml:space="preserve"> krajnji</w:t>
      </w:r>
      <w:r w:rsidR="000703EE">
        <w:rPr>
          <w:rFonts w:ascii="Open Sans" w:hAnsi="Open Sans"/>
          <w:sz w:val="20"/>
        </w:rPr>
        <w:t>,</w:t>
      </w:r>
      <w:r>
        <w:rPr>
          <w:rFonts w:ascii="Open Sans" w:hAnsi="Open Sans"/>
          <w:sz w:val="20"/>
        </w:rPr>
        <w:t xml:space="preserve"> gorenavedeni r</w:t>
      </w:r>
      <w:r w:rsidR="00CD3CCA">
        <w:rPr>
          <w:rFonts w:ascii="Open Sans" w:hAnsi="Open Sans"/>
          <w:sz w:val="20"/>
        </w:rPr>
        <w:t>ok</w:t>
      </w:r>
      <w:r w:rsidR="000703EE">
        <w:rPr>
          <w:rFonts w:ascii="Open Sans" w:hAnsi="Open Sans"/>
          <w:sz w:val="20"/>
        </w:rPr>
        <w:t>.</w:t>
      </w:r>
      <w:r w:rsidR="00CD3CCA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</w:rPr>
        <w:t xml:space="preserve"> </w:t>
      </w:r>
      <w:r w:rsidR="000703EE">
        <w:rPr>
          <w:rFonts w:ascii="Open Sans" w:hAnsi="Open Sans"/>
          <w:sz w:val="20"/>
        </w:rPr>
        <w:t xml:space="preserve"> U suprotnom, tenderska ponuda će biti automatski odbijena.</w:t>
      </w:r>
    </w:p>
    <w:p w:rsidR="00FD75F0" w:rsidRPr="00917526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9A141C" w:rsidRDefault="009A141C">
      <w:pPr>
        <w:spacing w:after="0" w:line="240" w:lineRule="auto"/>
        <w:rPr>
          <w:rFonts w:ascii="Open Sans" w:hAnsi="Open Sans"/>
          <w:b/>
          <w:sz w:val="20"/>
        </w:rPr>
      </w:pPr>
      <w:r>
        <w:rPr>
          <w:rFonts w:ascii="Open Sans" w:hAnsi="Open Sans"/>
          <w:b/>
          <w:sz w:val="20"/>
        </w:rPr>
        <w:br w:type="page"/>
      </w:r>
    </w:p>
    <w:p w:rsidR="00056F91" w:rsidRPr="00917526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17526">
        <w:rPr>
          <w:rFonts w:ascii="Open Sans" w:hAnsi="Open Sans"/>
          <w:b/>
          <w:sz w:val="20"/>
        </w:rPr>
        <w:lastRenderedPageBreak/>
        <w:t>TEHNIČKE INFORMACIJE</w:t>
      </w:r>
    </w:p>
    <w:p w:rsidR="00056F91" w:rsidRPr="00917526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917526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917526">
        <w:rPr>
          <w:rFonts w:ascii="Open Sans" w:hAnsi="Open Sans"/>
          <w:sz w:val="20"/>
        </w:rPr>
        <w:t xml:space="preserve">Od ponuđača se očekuje da izvede dolenavedene građevinske radove. U </w:t>
      </w:r>
      <w:r w:rsidR="00847C0F">
        <w:rPr>
          <w:rFonts w:ascii="Open Sans" w:hAnsi="Open Sans"/>
          <w:sz w:val="20"/>
        </w:rPr>
        <w:t xml:space="preserve">svojoj </w:t>
      </w:r>
      <w:r w:rsidRPr="00917526">
        <w:rPr>
          <w:rFonts w:ascii="Open Sans" w:hAnsi="Open Sans"/>
          <w:sz w:val="20"/>
        </w:rPr>
        <w:t xml:space="preserve">tehničkoj ponudi, ponuđači mogu navesti više detalja o isporukama, u skladu sa dolenavedenim zahtevima </w:t>
      </w:r>
    </w:p>
    <w:p w:rsidR="00FD75F0" w:rsidRPr="00917526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0" w:type="auto"/>
        <w:tblInd w:w="108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4A0" w:firstRow="1" w:lastRow="0" w:firstColumn="1" w:lastColumn="0" w:noHBand="0" w:noVBand="1"/>
      </w:tblPr>
      <w:tblGrid>
        <w:gridCol w:w="681"/>
        <w:gridCol w:w="999"/>
        <w:gridCol w:w="2289"/>
        <w:gridCol w:w="5165"/>
      </w:tblGrid>
      <w:tr w:rsidR="008B26A3" w:rsidRPr="00917526" w:rsidTr="008B26A3"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26A3" w:rsidRPr="00917526" w:rsidRDefault="008B26A3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17526">
              <w:rPr>
                <w:rFonts w:ascii="Open Sans" w:hAnsi="Open Sans"/>
                <w:b/>
                <w:sz w:val="18"/>
              </w:rPr>
              <w:t>Br.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26A3" w:rsidRPr="00917526" w:rsidRDefault="008B26A3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17526">
              <w:rPr>
                <w:rFonts w:ascii="Open Sans" w:hAnsi="Open Sans"/>
                <w:b/>
                <w:sz w:val="18"/>
              </w:rPr>
              <w:t>Broj stavki</w:t>
            </w:r>
          </w:p>
        </w:tc>
        <w:tc>
          <w:tcPr>
            <w:tcW w:w="2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26A3" w:rsidRPr="00917526" w:rsidRDefault="008B26A3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17526">
              <w:rPr>
                <w:rFonts w:ascii="Open Sans" w:hAnsi="Open Sans"/>
                <w:b/>
                <w:sz w:val="18"/>
              </w:rPr>
              <w:t>Naziv stavke</w:t>
            </w:r>
          </w:p>
        </w:tc>
        <w:tc>
          <w:tcPr>
            <w:tcW w:w="51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B26A3" w:rsidRPr="00917526" w:rsidRDefault="008B26A3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17526">
              <w:rPr>
                <w:rFonts w:ascii="Open Sans" w:hAnsi="Open Sans"/>
                <w:b/>
                <w:sz w:val="18"/>
              </w:rPr>
              <w:t>Tehničke specifikacije</w:t>
            </w:r>
          </w:p>
        </w:tc>
      </w:tr>
      <w:tr w:rsidR="008B26A3" w:rsidRPr="00917526" w:rsidTr="008B26A3">
        <w:tc>
          <w:tcPr>
            <w:tcW w:w="91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hideMark/>
          </w:tcPr>
          <w:p w:rsidR="008B26A3" w:rsidRPr="00917526" w:rsidRDefault="000F2ADF" w:rsidP="000F2ADF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 xml:space="preserve"> Predmer</w:t>
            </w:r>
            <w:r w:rsidR="008B26A3" w:rsidRPr="00917526">
              <w:rPr>
                <w:rFonts w:ascii="Open Sans" w:hAnsi="Open Sans"/>
                <w:b/>
                <w:sz w:val="18"/>
                <w:u w:val="single"/>
              </w:rPr>
              <w:t>*nije dozvoljeno navođenje robnih marki</w:t>
            </w:r>
          </w:p>
        </w:tc>
      </w:tr>
      <w:tr w:rsidR="008B26A3" w:rsidRPr="00917526" w:rsidTr="008B26A3">
        <w:tc>
          <w:tcPr>
            <w:tcW w:w="6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B26A3" w:rsidRPr="00917526" w:rsidRDefault="008B26A3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17526">
              <w:rPr>
                <w:rFonts w:ascii="Open Sans" w:hAnsi="Open Sans"/>
                <w:b/>
                <w:sz w:val="18"/>
              </w:rPr>
              <w:t>1.1</w:t>
            </w:r>
          </w:p>
        </w:tc>
        <w:tc>
          <w:tcPr>
            <w:tcW w:w="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26A3" w:rsidRPr="00917526" w:rsidRDefault="008B26A3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917526">
              <w:rPr>
                <w:rFonts w:ascii="Open Sans" w:hAnsi="Open Sans"/>
                <w:i/>
                <w:sz w:val="18"/>
                <w:highlight w:val="lightGray"/>
              </w:rPr>
              <w:t>5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26A3" w:rsidRPr="00917526" w:rsidRDefault="008B26A3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917526">
              <w:rPr>
                <w:rFonts w:ascii="Open Sans" w:hAnsi="Open Sans"/>
                <w:i/>
                <w:sz w:val="18"/>
                <w:highlight w:val="lightGray"/>
              </w:rPr>
              <w:t>Primeri: kubnih metara betona</w:t>
            </w:r>
          </w:p>
        </w:tc>
        <w:tc>
          <w:tcPr>
            <w:tcW w:w="5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8B26A3" w:rsidRPr="00917526" w:rsidRDefault="008B26A3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917526">
              <w:rPr>
                <w:rFonts w:ascii="Open Sans" w:hAnsi="Open Sans"/>
                <w:i/>
                <w:sz w:val="18"/>
                <w:highlight w:val="lightGray"/>
              </w:rPr>
              <w:t>Specifikacija</w:t>
            </w:r>
          </w:p>
        </w:tc>
      </w:tr>
      <w:tr w:rsidR="008B26A3" w:rsidRPr="00917526" w:rsidTr="008B26A3">
        <w:tc>
          <w:tcPr>
            <w:tcW w:w="6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B26A3" w:rsidRPr="00917526" w:rsidRDefault="008B26A3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17526">
              <w:rPr>
                <w:rFonts w:ascii="Open Sans" w:hAnsi="Open Sans"/>
                <w:b/>
                <w:sz w:val="18"/>
              </w:rPr>
              <w:t>1.2</w:t>
            </w:r>
          </w:p>
        </w:tc>
        <w:tc>
          <w:tcPr>
            <w:tcW w:w="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26A3" w:rsidRPr="00917526" w:rsidRDefault="008B26A3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917526">
              <w:rPr>
                <w:rFonts w:ascii="Open Sans" w:hAnsi="Open Sans"/>
                <w:i/>
                <w:sz w:val="18"/>
                <w:highlight w:val="lightGray"/>
              </w:rPr>
              <w:t>1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26A3" w:rsidRPr="00917526" w:rsidRDefault="008B26A3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917526">
              <w:rPr>
                <w:rFonts w:ascii="Open Sans" w:hAnsi="Open Sans"/>
                <w:i/>
                <w:sz w:val="18"/>
                <w:highlight w:val="lightGray"/>
              </w:rPr>
              <w:t>Primeri: 5 metara  električnih vodova</w:t>
            </w:r>
          </w:p>
        </w:tc>
        <w:tc>
          <w:tcPr>
            <w:tcW w:w="5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8B26A3" w:rsidRPr="00917526" w:rsidRDefault="008B26A3">
            <w:pPr>
              <w:rPr>
                <w:rFonts w:cs="Times New Roman"/>
              </w:rPr>
            </w:pPr>
            <w:r w:rsidRPr="00917526">
              <w:rPr>
                <w:rFonts w:ascii="Open Sans" w:hAnsi="Open Sans"/>
                <w:i/>
                <w:sz w:val="18"/>
                <w:highlight w:val="lightGray"/>
              </w:rPr>
              <w:t>Specifikacija</w:t>
            </w:r>
          </w:p>
        </w:tc>
      </w:tr>
      <w:tr w:rsidR="008B26A3" w:rsidRPr="00917526" w:rsidTr="008B26A3">
        <w:trPr>
          <w:trHeight w:val="552"/>
        </w:trPr>
        <w:tc>
          <w:tcPr>
            <w:tcW w:w="6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B26A3" w:rsidRPr="00917526" w:rsidRDefault="008B26A3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17526">
              <w:rPr>
                <w:rFonts w:ascii="Open Sans" w:hAnsi="Open Sans"/>
                <w:b/>
                <w:sz w:val="18"/>
              </w:rPr>
              <w:t>1.3</w:t>
            </w:r>
          </w:p>
        </w:tc>
        <w:tc>
          <w:tcPr>
            <w:tcW w:w="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26A3" w:rsidRPr="00917526" w:rsidRDefault="008B26A3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917526">
              <w:rPr>
                <w:rFonts w:ascii="Open Sans" w:hAnsi="Open Sans"/>
                <w:i/>
                <w:sz w:val="18"/>
                <w:highlight w:val="lightGray"/>
              </w:rPr>
              <w:t>5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26A3" w:rsidRPr="00917526" w:rsidRDefault="008B26A3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917526">
              <w:rPr>
                <w:rFonts w:ascii="Open Sans" w:hAnsi="Open Sans"/>
                <w:i/>
                <w:sz w:val="18"/>
                <w:highlight w:val="lightGray"/>
              </w:rPr>
              <w:t>Primer: metalne cevi (m)</w:t>
            </w:r>
          </w:p>
        </w:tc>
        <w:tc>
          <w:tcPr>
            <w:tcW w:w="5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8B26A3" w:rsidRPr="00917526" w:rsidRDefault="008B26A3">
            <w:pPr>
              <w:rPr>
                <w:rFonts w:cs="Times New Roman"/>
              </w:rPr>
            </w:pPr>
            <w:r w:rsidRPr="00917526">
              <w:rPr>
                <w:rFonts w:ascii="Open Sans" w:hAnsi="Open Sans"/>
                <w:i/>
                <w:sz w:val="18"/>
                <w:highlight w:val="lightGray"/>
              </w:rPr>
              <w:t>Specifikacija</w:t>
            </w:r>
          </w:p>
        </w:tc>
      </w:tr>
    </w:tbl>
    <w:p w:rsidR="001B336D" w:rsidRPr="00917526" w:rsidRDefault="001B336D" w:rsidP="007734F0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056F91" w:rsidRPr="00917526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17526">
        <w:rPr>
          <w:rFonts w:ascii="Open Sans" w:hAnsi="Open Sans"/>
          <w:b/>
          <w:sz w:val="20"/>
        </w:rPr>
        <w:t>DODATNE INFORMACIJE</w:t>
      </w:r>
    </w:p>
    <w:p w:rsidR="00056F91" w:rsidRPr="00917526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E62B01" w:rsidRPr="00917526" w:rsidRDefault="00E62B01" w:rsidP="00E62B01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 w:rsidRPr="00917526">
        <w:rPr>
          <w:rFonts w:ascii="Open Sans" w:hAnsi="Open Sans"/>
          <w:sz w:val="20"/>
          <w:u w:val="single"/>
        </w:rPr>
        <w:t>Pravilo o nacionalnosti</w:t>
      </w:r>
    </w:p>
    <w:p w:rsidR="00E62B01" w:rsidRPr="00917526" w:rsidRDefault="00C92C72" w:rsidP="00E62B01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17526">
        <w:rPr>
          <w:rFonts w:ascii="Open Sans" w:hAnsi="Open Sans"/>
          <w:sz w:val="20"/>
        </w:rPr>
        <w:t>Ponuđači</w:t>
      </w:r>
      <w:r w:rsidR="00E62B01" w:rsidRPr="00917526">
        <w:rPr>
          <w:rFonts w:ascii="Open Sans" w:hAnsi="Open Sans"/>
          <w:sz w:val="20"/>
        </w:rPr>
        <w:t xml:space="preserve"> moraju poštovati pravilo o nacionalnosti navedeno u poglavlju 2.3.1 Praktičnog vodiča za nabavke i bespovratna sredstva za spoljne aktivnosti Evropske unije.</w:t>
      </w:r>
    </w:p>
    <w:p w:rsidR="00991FFB" w:rsidRPr="00917526" w:rsidRDefault="00991FFB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A42CC8" w:rsidRPr="00917526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 w:rsidRPr="00917526">
        <w:rPr>
          <w:rFonts w:ascii="Open Sans" w:hAnsi="Open Sans"/>
          <w:sz w:val="20"/>
          <w:u w:val="single"/>
        </w:rPr>
        <w:t>Poverljivost</w:t>
      </w:r>
    </w:p>
    <w:p w:rsidR="001B336D" w:rsidRPr="00917526" w:rsidRDefault="000F2ADF" w:rsidP="00A42CC8">
      <w:pPr>
        <w:spacing w:after="0"/>
        <w:jc w:val="both"/>
        <w:rPr>
          <w:rFonts w:ascii="Open Sans" w:hAnsi="Open Sans"/>
          <w:sz w:val="20"/>
        </w:rPr>
      </w:pPr>
      <w:r w:rsidRPr="000F2ADF">
        <w:rPr>
          <w:rFonts w:ascii="Open Sans" w:hAnsi="Open Sans"/>
          <w:sz w:val="20"/>
        </w:rPr>
        <w:t xml:space="preserve">Celokupna </w:t>
      </w:r>
      <w:r w:rsidR="00A42CC8" w:rsidRPr="00917526">
        <w:rPr>
          <w:rFonts w:ascii="Open Sans" w:hAnsi="Open Sans"/>
          <w:sz w:val="20"/>
        </w:rPr>
        <w:t>procedura</w:t>
      </w:r>
      <w:r>
        <w:rPr>
          <w:rFonts w:ascii="Open Sans" w:hAnsi="Open Sans"/>
          <w:sz w:val="20"/>
        </w:rPr>
        <w:t xml:space="preserve"> evaluacije</w:t>
      </w:r>
      <w:r w:rsidR="00A42CC8" w:rsidRPr="00917526">
        <w:rPr>
          <w:rFonts w:ascii="Open Sans" w:hAnsi="Open Sans"/>
          <w:sz w:val="20"/>
        </w:rPr>
        <w:t xml:space="preserve"> je poverljiva, u skladu sa pravilima Naručioca o pristupu dokumentima. Odluke </w:t>
      </w:r>
      <w:r>
        <w:rPr>
          <w:rFonts w:ascii="Open Sans" w:hAnsi="Open Sans"/>
          <w:sz w:val="20"/>
        </w:rPr>
        <w:t>evalua</w:t>
      </w:r>
      <w:r w:rsidR="008D4A3A">
        <w:rPr>
          <w:rFonts w:ascii="Open Sans" w:hAnsi="Open Sans"/>
          <w:sz w:val="20"/>
        </w:rPr>
        <w:t>tora</w:t>
      </w:r>
      <w:r>
        <w:rPr>
          <w:rFonts w:ascii="Open Sans" w:hAnsi="Open Sans"/>
          <w:sz w:val="20"/>
        </w:rPr>
        <w:t xml:space="preserve"> </w:t>
      </w:r>
      <w:r w:rsidR="00A42CC8" w:rsidRPr="00917526">
        <w:rPr>
          <w:rFonts w:ascii="Open Sans" w:hAnsi="Open Sans"/>
          <w:sz w:val="20"/>
        </w:rPr>
        <w:t>su</w:t>
      </w:r>
      <w:bookmarkStart w:id="0" w:name="_GoBack"/>
      <w:bookmarkEnd w:id="0"/>
      <w:r w:rsidR="00A42CC8" w:rsidRPr="00917526">
        <w:rPr>
          <w:rFonts w:ascii="Open Sans" w:hAnsi="Open Sans"/>
          <w:sz w:val="20"/>
        </w:rPr>
        <w:t xml:space="preserve"> zajedničke i do</w:t>
      </w:r>
      <w:r>
        <w:rPr>
          <w:rFonts w:ascii="Open Sans" w:hAnsi="Open Sans"/>
          <w:sz w:val="20"/>
        </w:rPr>
        <w:t>nose</w:t>
      </w:r>
      <w:r w:rsidR="00A42CC8" w:rsidRPr="00917526">
        <w:rPr>
          <w:rFonts w:ascii="Open Sans" w:hAnsi="Open Sans"/>
          <w:sz w:val="20"/>
        </w:rPr>
        <w:t xml:space="preserve"> se na zatvorenim</w:t>
      </w:r>
      <w:r>
        <w:rPr>
          <w:rFonts w:ascii="Open Sans" w:hAnsi="Open Sans"/>
          <w:sz w:val="20"/>
        </w:rPr>
        <w:t xml:space="preserve"> sastancima</w:t>
      </w:r>
      <w:r w:rsidR="00A42CC8" w:rsidRPr="00917526">
        <w:rPr>
          <w:rFonts w:ascii="Open Sans" w:hAnsi="Open Sans"/>
          <w:sz w:val="20"/>
        </w:rPr>
        <w:t xml:space="preserve">. </w:t>
      </w:r>
      <w:r w:rsidR="008D4A3A">
        <w:rPr>
          <w:rFonts w:ascii="Open Sans" w:hAnsi="Open Sans"/>
          <w:sz w:val="20"/>
        </w:rPr>
        <w:t>E</w:t>
      </w:r>
      <w:r w:rsidRPr="000F2ADF">
        <w:rPr>
          <w:rFonts w:ascii="Open Sans" w:hAnsi="Open Sans"/>
          <w:sz w:val="20"/>
        </w:rPr>
        <w:t>valua</w:t>
      </w:r>
      <w:r w:rsidR="008D4A3A">
        <w:rPr>
          <w:rFonts w:ascii="Open Sans" w:hAnsi="Open Sans"/>
          <w:sz w:val="20"/>
        </w:rPr>
        <w:t>tori</w:t>
      </w:r>
      <w:r w:rsidRPr="000F2ADF">
        <w:rPr>
          <w:rFonts w:ascii="Open Sans" w:hAnsi="Open Sans"/>
          <w:sz w:val="20"/>
        </w:rPr>
        <w:t xml:space="preserve"> se obavezuju na </w:t>
      </w:r>
      <w:r w:rsidR="00A42CC8" w:rsidRPr="00917526">
        <w:rPr>
          <w:rFonts w:ascii="Open Sans" w:hAnsi="Open Sans"/>
          <w:sz w:val="20"/>
        </w:rPr>
        <w:t>čuva</w:t>
      </w:r>
      <w:r>
        <w:rPr>
          <w:rFonts w:ascii="Open Sans" w:hAnsi="Open Sans"/>
          <w:sz w:val="20"/>
        </w:rPr>
        <w:t>nje</w:t>
      </w:r>
      <w:r w:rsidR="00A42CC8" w:rsidRPr="00917526">
        <w:rPr>
          <w:rFonts w:ascii="Open Sans" w:hAnsi="Open Sans"/>
          <w:sz w:val="20"/>
        </w:rPr>
        <w:t xml:space="preserve"> tajnost</w:t>
      </w:r>
      <w:r>
        <w:rPr>
          <w:rFonts w:ascii="Open Sans" w:hAnsi="Open Sans"/>
          <w:sz w:val="20"/>
        </w:rPr>
        <w:t>i</w:t>
      </w:r>
      <w:r w:rsidR="00A42CC8" w:rsidRPr="00917526">
        <w:rPr>
          <w:rFonts w:ascii="Open Sans" w:hAnsi="Open Sans"/>
          <w:sz w:val="20"/>
        </w:rPr>
        <w:t>. Evaluacioni izveštaji i pis</w:t>
      </w:r>
      <w:r>
        <w:rPr>
          <w:rFonts w:ascii="Open Sans" w:hAnsi="Open Sans"/>
          <w:sz w:val="20"/>
        </w:rPr>
        <w:t>a</w:t>
      </w:r>
      <w:r w:rsidR="00A42CC8" w:rsidRPr="00917526">
        <w:rPr>
          <w:rFonts w:ascii="Open Sans" w:hAnsi="Open Sans"/>
          <w:sz w:val="20"/>
        </w:rPr>
        <w:t xml:space="preserve">na evidencija </w:t>
      </w:r>
      <w:r>
        <w:rPr>
          <w:rFonts w:ascii="Open Sans" w:hAnsi="Open Sans"/>
          <w:sz w:val="20"/>
        </w:rPr>
        <w:t xml:space="preserve">i dokumentacija </w:t>
      </w:r>
      <w:r w:rsidR="00A42CC8" w:rsidRPr="00917526">
        <w:rPr>
          <w:rFonts w:ascii="Open Sans" w:hAnsi="Open Sans"/>
          <w:sz w:val="20"/>
        </w:rPr>
        <w:t xml:space="preserve">su </w:t>
      </w:r>
      <w:r>
        <w:rPr>
          <w:rFonts w:ascii="Open Sans" w:hAnsi="Open Sans"/>
          <w:sz w:val="20"/>
        </w:rPr>
        <w:t xml:space="preserve">namenjeni </w:t>
      </w:r>
      <w:r w:rsidR="00A42CC8" w:rsidRPr="00917526">
        <w:rPr>
          <w:rFonts w:ascii="Open Sans" w:hAnsi="Open Sans"/>
          <w:sz w:val="20"/>
        </w:rPr>
        <w:t>samo za zvaničnu upotrebu i sa njima ne smeju</w:t>
      </w:r>
      <w:r>
        <w:rPr>
          <w:rFonts w:ascii="Open Sans" w:hAnsi="Open Sans"/>
          <w:sz w:val="20"/>
        </w:rPr>
        <w:t xml:space="preserve"> biti </w:t>
      </w:r>
      <w:r w:rsidR="00A42CC8" w:rsidRPr="00917526">
        <w:rPr>
          <w:rFonts w:ascii="Open Sans" w:hAnsi="Open Sans"/>
          <w:sz w:val="20"/>
        </w:rPr>
        <w:t xml:space="preserve">upoznati ni </w:t>
      </w:r>
      <w:r w:rsidR="00C92C72" w:rsidRPr="00917526">
        <w:rPr>
          <w:rFonts w:ascii="Open Sans" w:hAnsi="Open Sans"/>
          <w:sz w:val="20"/>
        </w:rPr>
        <w:t>ponuđači</w:t>
      </w:r>
      <w:r w:rsidR="00A42CC8" w:rsidRPr="00917526">
        <w:rPr>
          <w:rFonts w:ascii="Open Sans" w:hAnsi="Open Sans"/>
          <w:sz w:val="20"/>
        </w:rPr>
        <w:t>, niti bilo koja treća strana</w:t>
      </w:r>
      <w:r>
        <w:rPr>
          <w:rFonts w:ascii="Open Sans" w:hAnsi="Open Sans"/>
          <w:sz w:val="20"/>
        </w:rPr>
        <w:t>,</w:t>
      </w:r>
      <w:r w:rsidR="00A42CC8" w:rsidRPr="00917526">
        <w:rPr>
          <w:rFonts w:ascii="Open Sans" w:hAnsi="Open Sans"/>
          <w:sz w:val="20"/>
        </w:rPr>
        <w:t xml:space="preserve"> osim Naručioca, Evropske komisije,  Evropske službe za suzbijanje prevara i Evropskog suda revizora. </w:t>
      </w:r>
    </w:p>
    <w:p w:rsidR="001B336D" w:rsidRPr="00917526" w:rsidRDefault="001B336D" w:rsidP="00D64786">
      <w:pPr>
        <w:spacing w:after="0"/>
        <w:jc w:val="both"/>
        <w:rPr>
          <w:rFonts w:ascii="Open Sans" w:hAnsi="Open Sans"/>
          <w:sz w:val="20"/>
        </w:rPr>
      </w:pPr>
    </w:p>
    <w:p w:rsidR="001B336D" w:rsidRPr="00917526" w:rsidRDefault="001B336D" w:rsidP="00266BA4">
      <w:pPr>
        <w:spacing w:after="0"/>
        <w:jc w:val="both"/>
        <w:rPr>
          <w:rFonts w:ascii="Open Sans" w:hAnsi="Open Sans"/>
          <w:sz w:val="20"/>
        </w:rPr>
      </w:pPr>
      <w:r w:rsidRPr="00917526">
        <w:rPr>
          <w:rFonts w:ascii="Open Sans" w:hAnsi="Open Sans"/>
          <w:sz w:val="20"/>
        </w:rPr>
        <w:t xml:space="preserve">Neuspešni/uspešni </w:t>
      </w:r>
      <w:r w:rsidR="00C92C72" w:rsidRPr="00917526">
        <w:rPr>
          <w:rFonts w:ascii="Open Sans" w:hAnsi="Open Sans"/>
          <w:sz w:val="20"/>
        </w:rPr>
        <w:t>ponuđači</w:t>
      </w:r>
      <w:r w:rsidRPr="00917526">
        <w:rPr>
          <w:rFonts w:ascii="Open Sans" w:hAnsi="Open Sans"/>
          <w:sz w:val="20"/>
        </w:rPr>
        <w:t xml:space="preserve"> će biti informisani o rezultatima evaluacione procedure u pisanoj formi. Procenjeno vreme za odgovaranje </w:t>
      </w:r>
      <w:r w:rsidR="00C92C72" w:rsidRPr="00917526">
        <w:rPr>
          <w:rFonts w:ascii="Open Sans" w:hAnsi="Open Sans"/>
          <w:sz w:val="20"/>
        </w:rPr>
        <w:t xml:space="preserve">ponuđačima </w:t>
      </w:r>
      <w:r w:rsidRPr="00917526">
        <w:rPr>
          <w:rFonts w:ascii="Open Sans" w:hAnsi="Open Sans"/>
          <w:sz w:val="20"/>
        </w:rPr>
        <w:t xml:space="preserve">je [XX] dana od </w:t>
      </w:r>
      <w:r w:rsidR="000F2ADF">
        <w:rPr>
          <w:rFonts w:ascii="Open Sans" w:hAnsi="Open Sans"/>
          <w:sz w:val="20"/>
        </w:rPr>
        <w:t xml:space="preserve">krajnjeg </w:t>
      </w:r>
      <w:r w:rsidRPr="00917526">
        <w:rPr>
          <w:rFonts w:ascii="Open Sans" w:hAnsi="Open Sans"/>
          <w:sz w:val="20"/>
        </w:rPr>
        <w:t>roka za podnošenje tender</w:t>
      </w:r>
      <w:r w:rsidR="000F2ADF">
        <w:rPr>
          <w:rFonts w:ascii="Open Sans" w:hAnsi="Open Sans"/>
          <w:sz w:val="20"/>
        </w:rPr>
        <w:t>skih ponuda</w:t>
      </w:r>
      <w:r w:rsidRPr="00917526">
        <w:rPr>
          <w:rFonts w:ascii="Open Sans" w:hAnsi="Open Sans"/>
          <w:sz w:val="20"/>
        </w:rPr>
        <w:t xml:space="preserve">. </w:t>
      </w:r>
    </w:p>
    <w:p w:rsidR="00BF40FC" w:rsidRPr="00917526" w:rsidRDefault="00BF40FC" w:rsidP="00266BA4">
      <w:pPr>
        <w:spacing w:after="0"/>
        <w:jc w:val="both"/>
        <w:rPr>
          <w:rFonts w:ascii="Open Sans" w:hAnsi="Open Sans"/>
          <w:sz w:val="20"/>
        </w:rPr>
      </w:pPr>
    </w:p>
    <w:p w:rsidR="00BF40FC" w:rsidRPr="00917526" w:rsidRDefault="00BF40FC" w:rsidP="00266BA4">
      <w:pPr>
        <w:spacing w:after="0"/>
        <w:jc w:val="both"/>
        <w:rPr>
          <w:rFonts w:ascii="Open Sans" w:hAnsi="Open Sans"/>
          <w:sz w:val="20"/>
          <w:u w:val="single"/>
        </w:rPr>
      </w:pPr>
      <w:r w:rsidRPr="00917526">
        <w:rPr>
          <w:rFonts w:ascii="Open Sans" w:hAnsi="Open Sans"/>
          <w:sz w:val="20"/>
          <w:u w:val="single"/>
        </w:rPr>
        <w:t>Kriterijumi za odabir</w:t>
      </w:r>
    </w:p>
    <w:p w:rsidR="007734F0" w:rsidRPr="00917526" w:rsidRDefault="007734F0" w:rsidP="007734F0">
      <w:pPr>
        <w:spacing w:after="0"/>
        <w:jc w:val="both"/>
        <w:rPr>
          <w:rFonts w:ascii="Open Sans" w:hAnsi="Open Sans"/>
          <w:sz w:val="20"/>
        </w:rPr>
      </w:pPr>
      <w:r w:rsidRPr="00917526">
        <w:rPr>
          <w:rFonts w:ascii="Open Sans" w:hAnsi="Open Sans"/>
          <w:sz w:val="20"/>
        </w:rPr>
        <w:t xml:space="preserve">Ugovor će biti dodeljen onom </w:t>
      </w:r>
      <w:r w:rsidR="00C92C72" w:rsidRPr="00917526">
        <w:rPr>
          <w:rFonts w:ascii="Open Sans" w:hAnsi="Open Sans"/>
          <w:sz w:val="20"/>
        </w:rPr>
        <w:t>ponuđaču</w:t>
      </w:r>
      <w:r w:rsidRPr="00917526">
        <w:rPr>
          <w:rFonts w:ascii="Open Sans" w:hAnsi="Open Sans"/>
          <w:sz w:val="20"/>
        </w:rPr>
        <w:t xml:space="preserve"> koji je podneo administrativno i tehnički isprav</w:t>
      </w:r>
      <w:r w:rsidR="00B50CD7">
        <w:rPr>
          <w:rFonts w:ascii="Open Sans" w:hAnsi="Open Sans"/>
          <w:sz w:val="20"/>
        </w:rPr>
        <w:t>nu</w:t>
      </w:r>
      <w:r w:rsidRPr="00917526">
        <w:rPr>
          <w:rFonts w:ascii="Open Sans" w:hAnsi="Open Sans"/>
          <w:sz w:val="20"/>
        </w:rPr>
        <w:t xml:space="preserve"> tender</w:t>
      </w:r>
      <w:r w:rsidR="00B50CD7">
        <w:rPr>
          <w:rFonts w:ascii="Open Sans" w:hAnsi="Open Sans"/>
          <w:sz w:val="20"/>
        </w:rPr>
        <w:t>sku ponudu</w:t>
      </w:r>
      <w:r w:rsidRPr="00917526">
        <w:rPr>
          <w:rFonts w:ascii="Open Sans" w:hAnsi="Open Sans"/>
          <w:sz w:val="20"/>
        </w:rPr>
        <w:t xml:space="preserve"> i ponudio najnižu cenu.</w:t>
      </w:r>
    </w:p>
    <w:p w:rsidR="00BD23F9" w:rsidRPr="00917526" w:rsidRDefault="00BD23F9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sectPr w:rsidR="00BD23F9" w:rsidRPr="00917526" w:rsidSect="001B33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DF8" w:rsidRDefault="00903DF8" w:rsidP="002D4560">
      <w:pPr>
        <w:spacing w:after="0" w:line="240" w:lineRule="auto"/>
      </w:pPr>
      <w:r>
        <w:separator/>
      </w:r>
    </w:p>
  </w:endnote>
  <w:endnote w:type="continuationSeparator" w:id="0">
    <w:p w:rsidR="00903DF8" w:rsidRDefault="00903DF8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1B33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Pr="00580A3E" w:rsidRDefault="001B336D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9A141C">
      <w:rPr>
        <w:rFonts w:ascii="Open Sans" w:hAnsi="Open Sans" w:cs="Open Sans"/>
        <w:b/>
        <w:bCs/>
        <w:noProof/>
        <w:sz w:val="18"/>
        <w:szCs w:val="18"/>
      </w:rPr>
      <w:t>2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9A141C">
      <w:rPr>
        <w:rFonts w:ascii="Open Sans" w:hAnsi="Open Sans" w:cs="Open Sans"/>
        <w:b/>
        <w:bCs/>
        <w:noProof/>
        <w:sz w:val="18"/>
        <w:szCs w:val="18"/>
      </w:rPr>
      <w:t>2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1B33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1B33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DF8" w:rsidRDefault="00903DF8" w:rsidP="002D4560">
      <w:pPr>
        <w:spacing w:after="0" w:line="240" w:lineRule="auto"/>
      </w:pPr>
      <w:r>
        <w:separator/>
      </w:r>
    </w:p>
  </w:footnote>
  <w:footnote w:type="continuationSeparator" w:id="0">
    <w:p w:rsidR="00903DF8" w:rsidRDefault="00903DF8" w:rsidP="002D4560">
      <w:pPr>
        <w:spacing w:after="0" w:line="240" w:lineRule="auto"/>
      </w:pPr>
      <w:r>
        <w:continuationSeparator/>
      </w:r>
    </w:p>
  </w:footnote>
  <w:footnote w:id="1">
    <w:p w:rsidR="001B336D" w:rsidRPr="00AE2357" w:rsidRDefault="001B336D">
      <w:pPr>
        <w:pStyle w:val="FootnoteText"/>
        <w:rPr>
          <w:sz w:val="16"/>
          <w:szCs w:val="16"/>
          <w:lang w:val="hu-HU"/>
        </w:rPr>
      </w:pPr>
      <w:r w:rsidRPr="009A141C">
        <w:rPr>
          <w:rStyle w:val="FootnoteReference"/>
          <w:rFonts w:ascii="Open Sans" w:hAnsi="Open Sans" w:cs="Open Sans"/>
          <w:sz w:val="16"/>
        </w:rPr>
        <w:footnoteRef/>
      </w:r>
      <w:r w:rsidRPr="009A141C">
        <w:rPr>
          <w:rFonts w:ascii="Open Sans" w:hAnsi="Open Sans" w:cs="Open Sans"/>
          <w:sz w:val="16"/>
        </w:rPr>
        <w:t xml:space="preserve"> </w:t>
      </w:r>
      <w:r w:rsidR="000F2ADF" w:rsidRPr="009A141C">
        <w:rPr>
          <w:rFonts w:ascii="Open Sans" w:hAnsi="Open Sans" w:cs="Open Sans"/>
          <w:sz w:val="16"/>
        </w:rPr>
        <w:t>Krajnji</w:t>
      </w:r>
      <w:r w:rsidR="000F2ADF">
        <w:rPr>
          <w:sz w:val="16"/>
        </w:rPr>
        <w:t xml:space="preserve"> </w:t>
      </w:r>
      <w:r w:rsidR="000F2ADF">
        <w:rPr>
          <w:rFonts w:ascii="Open Sans" w:hAnsi="Open Sans"/>
          <w:sz w:val="16"/>
        </w:rPr>
        <w:t>r</w:t>
      </w:r>
      <w:r>
        <w:rPr>
          <w:rFonts w:ascii="Open Sans" w:hAnsi="Open Sans"/>
          <w:sz w:val="16"/>
        </w:rPr>
        <w:t xml:space="preserve">ok za podnošenje </w:t>
      </w:r>
      <w:r w:rsidR="000F2ADF">
        <w:rPr>
          <w:rFonts w:ascii="Open Sans" w:hAnsi="Open Sans"/>
          <w:sz w:val="16"/>
        </w:rPr>
        <w:t xml:space="preserve"> tenderskih ponuda</w:t>
      </w:r>
      <w:r>
        <w:rPr>
          <w:rFonts w:ascii="Open Sans" w:hAnsi="Open Sans"/>
          <w:sz w:val="16"/>
        </w:rPr>
        <w:t xml:space="preserve"> koj</w:t>
      </w:r>
      <w:r w:rsidR="000F2ADF">
        <w:rPr>
          <w:rFonts w:ascii="Open Sans" w:hAnsi="Open Sans"/>
          <w:sz w:val="16"/>
        </w:rPr>
        <w:t>e</w:t>
      </w:r>
      <w:r>
        <w:rPr>
          <w:rFonts w:ascii="Open Sans" w:hAnsi="Open Sans"/>
          <w:sz w:val="16"/>
        </w:rPr>
        <w:t xml:space="preserve"> se podnose putem pošte ili kurirske službe je navedeni d</w:t>
      </w:r>
      <w:r w:rsidR="00825C09">
        <w:rPr>
          <w:rFonts w:ascii="Open Sans" w:hAnsi="Open Sans"/>
          <w:sz w:val="16"/>
        </w:rPr>
        <w:t>atum</w:t>
      </w:r>
      <w:r w:rsidR="000F2ADF">
        <w:rPr>
          <w:rFonts w:ascii="Open Sans" w:hAnsi="Open Sans"/>
          <w:sz w:val="16"/>
        </w:rPr>
        <w:t xml:space="preserve"> evidentiran na povratnici </w:t>
      </w:r>
      <w:r w:rsidR="00825C09">
        <w:rPr>
          <w:rFonts w:ascii="Open Sans" w:hAnsi="Open Sans"/>
          <w:sz w:val="16"/>
        </w:rPr>
        <w:t xml:space="preserve"> , </w:t>
      </w:r>
      <w:r>
        <w:rPr>
          <w:rFonts w:ascii="Open Sans" w:hAnsi="Open Sans"/>
          <w:sz w:val="16"/>
        </w:rPr>
        <w:t>poštanskom žigu ili na potvrdi o uplati.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1B33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1B336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1B33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EE"/>
    <w:rsid w:val="00001EE9"/>
    <w:rsid w:val="00003C12"/>
    <w:rsid w:val="0000737F"/>
    <w:rsid w:val="00013F57"/>
    <w:rsid w:val="00017F87"/>
    <w:rsid w:val="000227D0"/>
    <w:rsid w:val="00027C0E"/>
    <w:rsid w:val="00033549"/>
    <w:rsid w:val="0003702F"/>
    <w:rsid w:val="00044B01"/>
    <w:rsid w:val="00051436"/>
    <w:rsid w:val="00056F91"/>
    <w:rsid w:val="00066332"/>
    <w:rsid w:val="000703EE"/>
    <w:rsid w:val="00084AAA"/>
    <w:rsid w:val="0009046E"/>
    <w:rsid w:val="00092819"/>
    <w:rsid w:val="000A3227"/>
    <w:rsid w:val="000B7D1F"/>
    <w:rsid w:val="000C2129"/>
    <w:rsid w:val="000D65DB"/>
    <w:rsid w:val="000E482C"/>
    <w:rsid w:val="000E632D"/>
    <w:rsid w:val="000E7F75"/>
    <w:rsid w:val="000F2ADF"/>
    <w:rsid w:val="000F37C3"/>
    <w:rsid w:val="00142DE2"/>
    <w:rsid w:val="001432C6"/>
    <w:rsid w:val="001501C7"/>
    <w:rsid w:val="001543EB"/>
    <w:rsid w:val="00162408"/>
    <w:rsid w:val="00163B15"/>
    <w:rsid w:val="001700CC"/>
    <w:rsid w:val="00176F2F"/>
    <w:rsid w:val="00177666"/>
    <w:rsid w:val="00182720"/>
    <w:rsid w:val="00183561"/>
    <w:rsid w:val="001931CC"/>
    <w:rsid w:val="001A1D5D"/>
    <w:rsid w:val="001A2EE3"/>
    <w:rsid w:val="001B336D"/>
    <w:rsid w:val="001C00CE"/>
    <w:rsid w:val="001C4DF7"/>
    <w:rsid w:val="001C6849"/>
    <w:rsid w:val="001C6856"/>
    <w:rsid w:val="001D2641"/>
    <w:rsid w:val="001E2983"/>
    <w:rsid w:val="001F0484"/>
    <w:rsid w:val="001F0932"/>
    <w:rsid w:val="001F2DA9"/>
    <w:rsid w:val="001F3DFB"/>
    <w:rsid w:val="002008D1"/>
    <w:rsid w:val="00201E22"/>
    <w:rsid w:val="002144E1"/>
    <w:rsid w:val="00227F57"/>
    <w:rsid w:val="00237E05"/>
    <w:rsid w:val="00243453"/>
    <w:rsid w:val="00244CDA"/>
    <w:rsid w:val="0024540E"/>
    <w:rsid w:val="00245AA6"/>
    <w:rsid w:val="00252A8A"/>
    <w:rsid w:val="00260678"/>
    <w:rsid w:val="00264F74"/>
    <w:rsid w:val="00266BA4"/>
    <w:rsid w:val="00271CDA"/>
    <w:rsid w:val="00273445"/>
    <w:rsid w:val="00275D40"/>
    <w:rsid w:val="00281CF9"/>
    <w:rsid w:val="0028216F"/>
    <w:rsid w:val="002951A0"/>
    <w:rsid w:val="00296DF4"/>
    <w:rsid w:val="002A135E"/>
    <w:rsid w:val="002A1B90"/>
    <w:rsid w:val="002A67F7"/>
    <w:rsid w:val="002C21E5"/>
    <w:rsid w:val="002C3A25"/>
    <w:rsid w:val="002C468C"/>
    <w:rsid w:val="002D4560"/>
    <w:rsid w:val="002E76AB"/>
    <w:rsid w:val="002F19CD"/>
    <w:rsid w:val="002F2846"/>
    <w:rsid w:val="002F4544"/>
    <w:rsid w:val="002F5490"/>
    <w:rsid w:val="0030169E"/>
    <w:rsid w:val="00302002"/>
    <w:rsid w:val="00311E6A"/>
    <w:rsid w:val="00320507"/>
    <w:rsid w:val="00324B5D"/>
    <w:rsid w:val="003259C8"/>
    <w:rsid w:val="00325E84"/>
    <w:rsid w:val="00343F42"/>
    <w:rsid w:val="00344AD5"/>
    <w:rsid w:val="00354987"/>
    <w:rsid w:val="00357B85"/>
    <w:rsid w:val="00370935"/>
    <w:rsid w:val="00372D99"/>
    <w:rsid w:val="003775AB"/>
    <w:rsid w:val="00385A53"/>
    <w:rsid w:val="00386116"/>
    <w:rsid w:val="00393B3E"/>
    <w:rsid w:val="00396982"/>
    <w:rsid w:val="00396A43"/>
    <w:rsid w:val="003B5BA3"/>
    <w:rsid w:val="003C0D1A"/>
    <w:rsid w:val="003D3D59"/>
    <w:rsid w:val="003D4037"/>
    <w:rsid w:val="003E6991"/>
    <w:rsid w:val="003F5040"/>
    <w:rsid w:val="003F680B"/>
    <w:rsid w:val="00401340"/>
    <w:rsid w:val="004033C8"/>
    <w:rsid w:val="004171BF"/>
    <w:rsid w:val="004450F9"/>
    <w:rsid w:val="00451859"/>
    <w:rsid w:val="00455C21"/>
    <w:rsid w:val="00463929"/>
    <w:rsid w:val="004672BE"/>
    <w:rsid w:val="00477040"/>
    <w:rsid w:val="00480F40"/>
    <w:rsid w:val="00492975"/>
    <w:rsid w:val="004B26C1"/>
    <w:rsid w:val="004B4D74"/>
    <w:rsid w:val="004B5768"/>
    <w:rsid w:val="004B66CE"/>
    <w:rsid w:val="004D3096"/>
    <w:rsid w:val="004E0DCB"/>
    <w:rsid w:val="004E435D"/>
    <w:rsid w:val="004F3715"/>
    <w:rsid w:val="0051323A"/>
    <w:rsid w:val="00516F37"/>
    <w:rsid w:val="00536A4F"/>
    <w:rsid w:val="005409AE"/>
    <w:rsid w:val="0054434C"/>
    <w:rsid w:val="00547679"/>
    <w:rsid w:val="00553D4C"/>
    <w:rsid w:val="00555EEE"/>
    <w:rsid w:val="005633C8"/>
    <w:rsid w:val="0057006B"/>
    <w:rsid w:val="00580A3E"/>
    <w:rsid w:val="00594AF5"/>
    <w:rsid w:val="005960D0"/>
    <w:rsid w:val="005B3774"/>
    <w:rsid w:val="005E7112"/>
    <w:rsid w:val="005F5B17"/>
    <w:rsid w:val="00610FDE"/>
    <w:rsid w:val="00621C74"/>
    <w:rsid w:val="00643A00"/>
    <w:rsid w:val="00660BC4"/>
    <w:rsid w:val="00672B2D"/>
    <w:rsid w:val="006835A5"/>
    <w:rsid w:val="00696A86"/>
    <w:rsid w:val="006A35A6"/>
    <w:rsid w:val="006A68F9"/>
    <w:rsid w:val="006B1BD6"/>
    <w:rsid w:val="006B241C"/>
    <w:rsid w:val="006B6DA4"/>
    <w:rsid w:val="006B6EA1"/>
    <w:rsid w:val="006C5331"/>
    <w:rsid w:val="006D4D71"/>
    <w:rsid w:val="006D54D6"/>
    <w:rsid w:val="006E21DE"/>
    <w:rsid w:val="006E4269"/>
    <w:rsid w:val="006F532E"/>
    <w:rsid w:val="006F5ED0"/>
    <w:rsid w:val="006F61E7"/>
    <w:rsid w:val="006F7D55"/>
    <w:rsid w:val="0070501B"/>
    <w:rsid w:val="00705B69"/>
    <w:rsid w:val="00710AA2"/>
    <w:rsid w:val="0071492F"/>
    <w:rsid w:val="00721B90"/>
    <w:rsid w:val="00733D1E"/>
    <w:rsid w:val="00733F55"/>
    <w:rsid w:val="00750770"/>
    <w:rsid w:val="00754059"/>
    <w:rsid w:val="007577F6"/>
    <w:rsid w:val="00757838"/>
    <w:rsid w:val="0076676A"/>
    <w:rsid w:val="007734F0"/>
    <w:rsid w:val="00782976"/>
    <w:rsid w:val="00783118"/>
    <w:rsid w:val="0078754D"/>
    <w:rsid w:val="007902F4"/>
    <w:rsid w:val="0079059C"/>
    <w:rsid w:val="007A32C9"/>
    <w:rsid w:val="007A6128"/>
    <w:rsid w:val="007A64FD"/>
    <w:rsid w:val="007C4238"/>
    <w:rsid w:val="007C561E"/>
    <w:rsid w:val="007E3B2A"/>
    <w:rsid w:val="007E6E1D"/>
    <w:rsid w:val="007F497F"/>
    <w:rsid w:val="00803DB2"/>
    <w:rsid w:val="008100D1"/>
    <w:rsid w:val="00825C09"/>
    <w:rsid w:val="00832F40"/>
    <w:rsid w:val="008363DD"/>
    <w:rsid w:val="0084734E"/>
    <w:rsid w:val="00847C0F"/>
    <w:rsid w:val="00847E2F"/>
    <w:rsid w:val="00855FE4"/>
    <w:rsid w:val="00875D44"/>
    <w:rsid w:val="00876E1A"/>
    <w:rsid w:val="0088079E"/>
    <w:rsid w:val="0089099D"/>
    <w:rsid w:val="00895D72"/>
    <w:rsid w:val="008A4229"/>
    <w:rsid w:val="008A46E3"/>
    <w:rsid w:val="008A5174"/>
    <w:rsid w:val="008B213D"/>
    <w:rsid w:val="008B26A3"/>
    <w:rsid w:val="008B302E"/>
    <w:rsid w:val="008D1CF7"/>
    <w:rsid w:val="008D4A3A"/>
    <w:rsid w:val="008E3CC5"/>
    <w:rsid w:val="00903DF8"/>
    <w:rsid w:val="0091606D"/>
    <w:rsid w:val="00917526"/>
    <w:rsid w:val="0092044B"/>
    <w:rsid w:val="00921775"/>
    <w:rsid w:val="00925193"/>
    <w:rsid w:val="00937AA4"/>
    <w:rsid w:val="0094425B"/>
    <w:rsid w:val="00950175"/>
    <w:rsid w:val="00951DFE"/>
    <w:rsid w:val="00956630"/>
    <w:rsid w:val="00963CA3"/>
    <w:rsid w:val="00966996"/>
    <w:rsid w:val="0096743C"/>
    <w:rsid w:val="00972166"/>
    <w:rsid w:val="00972435"/>
    <w:rsid w:val="00980D47"/>
    <w:rsid w:val="0099045A"/>
    <w:rsid w:val="00991FFB"/>
    <w:rsid w:val="00994566"/>
    <w:rsid w:val="00996521"/>
    <w:rsid w:val="009A141C"/>
    <w:rsid w:val="009B5048"/>
    <w:rsid w:val="009B5C6A"/>
    <w:rsid w:val="009C0523"/>
    <w:rsid w:val="009C793D"/>
    <w:rsid w:val="009F0C26"/>
    <w:rsid w:val="009F2CC0"/>
    <w:rsid w:val="00A0258F"/>
    <w:rsid w:val="00A1769B"/>
    <w:rsid w:val="00A22EB9"/>
    <w:rsid w:val="00A368F3"/>
    <w:rsid w:val="00A40762"/>
    <w:rsid w:val="00A408C1"/>
    <w:rsid w:val="00A42CC8"/>
    <w:rsid w:val="00A43409"/>
    <w:rsid w:val="00A46126"/>
    <w:rsid w:val="00A46E3A"/>
    <w:rsid w:val="00A52A83"/>
    <w:rsid w:val="00A61E18"/>
    <w:rsid w:val="00A714BE"/>
    <w:rsid w:val="00A746D7"/>
    <w:rsid w:val="00A7747B"/>
    <w:rsid w:val="00AB08CE"/>
    <w:rsid w:val="00AB4BBD"/>
    <w:rsid w:val="00AC01DB"/>
    <w:rsid w:val="00AD442F"/>
    <w:rsid w:val="00AE2357"/>
    <w:rsid w:val="00AF1DC5"/>
    <w:rsid w:val="00AF5A2C"/>
    <w:rsid w:val="00B02A46"/>
    <w:rsid w:val="00B07FCD"/>
    <w:rsid w:val="00B10658"/>
    <w:rsid w:val="00B10AE7"/>
    <w:rsid w:val="00B1343A"/>
    <w:rsid w:val="00B24228"/>
    <w:rsid w:val="00B50CD7"/>
    <w:rsid w:val="00B513A4"/>
    <w:rsid w:val="00B70E0A"/>
    <w:rsid w:val="00B730F6"/>
    <w:rsid w:val="00B758F7"/>
    <w:rsid w:val="00B91864"/>
    <w:rsid w:val="00B91F09"/>
    <w:rsid w:val="00BA3BE1"/>
    <w:rsid w:val="00BA62FA"/>
    <w:rsid w:val="00BC35A1"/>
    <w:rsid w:val="00BD23F9"/>
    <w:rsid w:val="00BE58D1"/>
    <w:rsid w:val="00BF0FE3"/>
    <w:rsid w:val="00BF40FC"/>
    <w:rsid w:val="00C065B4"/>
    <w:rsid w:val="00C1440E"/>
    <w:rsid w:val="00C314B2"/>
    <w:rsid w:val="00C35D44"/>
    <w:rsid w:val="00C442C8"/>
    <w:rsid w:val="00C54BE8"/>
    <w:rsid w:val="00C67593"/>
    <w:rsid w:val="00C821DB"/>
    <w:rsid w:val="00C877BB"/>
    <w:rsid w:val="00C92C72"/>
    <w:rsid w:val="00C96EF0"/>
    <w:rsid w:val="00CB417E"/>
    <w:rsid w:val="00CC6C1C"/>
    <w:rsid w:val="00CD251C"/>
    <w:rsid w:val="00CD3CCA"/>
    <w:rsid w:val="00CE2AE0"/>
    <w:rsid w:val="00CE64AA"/>
    <w:rsid w:val="00CF0F4D"/>
    <w:rsid w:val="00D008C5"/>
    <w:rsid w:val="00D04F0C"/>
    <w:rsid w:val="00D212C5"/>
    <w:rsid w:val="00D26921"/>
    <w:rsid w:val="00D43005"/>
    <w:rsid w:val="00D62F19"/>
    <w:rsid w:val="00D64786"/>
    <w:rsid w:val="00D65234"/>
    <w:rsid w:val="00D72306"/>
    <w:rsid w:val="00D8637B"/>
    <w:rsid w:val="00D91613"/>
    <w:rsid w:val="00DA184B"/>
    <w:rsid w:val="00DA3DA1"/>
    <w:rsid w:val="00DB0829"/>
    <w:rsid w:val="00DC38CE"/>
    <w:rsid w:val="00DD034E"/>
    <w:rsid w:val="00DD17CA"/>
    <w:rsid w:val="00DE4186"/>
    <w:rsid w:val="00DF5898"/>
    <w:rsid w:val="00E14CB2"/>
    <w:rsid w:val="00E26FE6"/>
    <w:rsid w:val="00E46AFE"/>
    <w:rsid w:val="00E53649"/>
    <w:rsid w:val="00E62B01"/>
    <w:rsid w:val="00E650E8"/>
    <w:rsid w:val="00E7294F"/>
    <w:rsid w:val="00E87EE2"/>
    <w:rsid w:val="00EC6F96"/>
    <w:rsid w:val="00ED5FF2"/>
    <w:rsid w:val="00EE0084"/>
    <w:rsid w:val="00EF189C"/>
    <w:rsid w:val="00F1366C"/>
    <w:rsid w:val="00F16731"/>
    <w:rsid w:val="00F3026C"/>
    <w:rsid w:val="00F30703"/>
    <w:rsid w:val="00F307E5"/>
    <w:rsid w:val="00F4206A"/>
    <w:rsid w:val="00F46209"/>
    <w:rsid w:val="00F54FC5"/>
    <w:rsid w:val="00F85953"/>
    <w:rsid w:val="00F97284"/>
    <w:rsid w:val="00FA07B2"/>
    <w:rsid w:val="00FA5940"/>
    <w:rsid w:val="00FA6347"/>
    <w:rsid w:val="00FB5BBF"/>
    <w:rsid w:val="00FD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  <w:rPr>
      <w:lang w:val="sr-Latn-RS" w:eastAsia="sr-Latn-RS"/>
    </w:rPr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  <w:rPr>
      <w:lang w:val="sr-Latn-RS" w:eastAsia="sr-Latn-RS"/>
    </w:rPr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locked/>
    <w:rsid w:val="00BE58D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  <w:rPr>
      <w:lang w:val="sr-Latn-RS" w:eastAsia="sr-Latn-RS"/>
    </w:rPr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  <w:rPr>
      <w:lang w:val="sr-Latn-RS" w:eastAsia="sr-Latn-RS"/>
    </w:rPr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locked/>
    <w:rsid w:val="00BE58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B8513-929C-4567-91F1-E2DE5D345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396</Words>
  <Characters>2519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Viktor Tunic</cp:lastModifiedBy>
  <cp:revision>4</cp:revision>
  <cp:lastPrinted>2015-06-29T10:20:00Z</cp:lastPrinted>
  <dcterms:created xsi:type="dcterms:W3CDTF">2017-01-31T08:09:00Z</dcterms:created>
  <dcterms:modified xsi:type="dcterms:W3CDTF">2017-02-09T09:24:00Z</dcterms:modified>
</cp:coreProperties>
</file>